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Natural Law and Natural Rights</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A. Donald</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 law and natural rights follow from the nature of man and the world. We have the right to defend ourselves and our property, because of the kind of animals that we are. True law derives from this right, not from the arbitrary power of the omnipotent state.</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Natural law has objective, external existence.    . . .   The ability to make moral judgments, the capacity to know good and evil, has immediate evolutionary benefits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Natural law is not some far away and long ago golden age myth imagined by Locke three hundred years ago, but a real and potent force in today's world, which still today forcibly constrains the lawless arrogance of government officials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medieval/legal definition: Natural law cannot be defined   . . .   Natural law is best defined by pointing at   . . .  a   . . .   specimen preserved in formalin.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historical state of nature definition: Natural law is that law which   . . .  historically existed    . . .   during the dark ages among the mingled barbarians that overran the Roman Empire.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very essence of natural law to    . . .   deduce “should” from “is”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ruler that violates natural law is illegitimate. He has no right to be obeyed, his commands are mere force and coercion. Rulers who act lawlessly, whose laws are unlawful, are mere criminals, and should be dealt with in accordance with natural law, as applied in a state of nature, in other words they and their servants should be killed as the opportunity presents, like the dangerous animals that they are, the common enemies of all mankind.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one occasion the Holy Roman Emperor was briefly imprisoned for debt by an ordinary butcher, locked up with the beef and mutton, and held by the butcher until the bill was paid, and this action was mostly accepted as lawful and proper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seventeenth and eighteenth centuries natural law was accepted in men's heads and in courts of law, as it always has been accepted in men's hearts. The advocates of absolutism were defeated, first intellectually, then politically, and then by force of arms. Kings who claimed to rule by divine right were killed or forced to flee.</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Glorious Revolution of 1688 guaranteed an Englishman's right to bear arms (a right now lost), and more importantly, prohibited the state from using what we would now call a police force. The people were armed, state was unarmed. Individuals, not the state or the mob, applied lawful force when needed. This worked well   . . .    </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http://jim.com/rights.html</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Articles Against the School: The Seven-Lesson School teacher</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Taylor Gatto – 1991 New York State Teacher of the Year</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I teach   . . .    emotional dependency. By stars and red checks, smiles and frowns, prizes, honors and disgraces I teach kids to surrender their will to the predestined chain of command. Rights may be granted or withheld by any authority without appeal, because rights do not exist inside a school — not even the right of free speech, as the Supreme Court has ruled — unless school authorities say they do. As a schoolteacher, I intervene in many personal decisions, issuing a pass for those I deem legitimate, or initiating a disciplinary confrontation for behavior that threatens my control.</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Individuality is constantly trying to assert itself among children and teenagers, so my judgments come thick and fast. Individuality is a contradiction of class theory, a curse to all systems of classification.   . . .</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http://multiworldindia.org/taleemnet/challenging-schools/articles-against-the-school/</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Strange Death of American Revolution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Jada Thacker, Ed.D, Teaches U.S. History and at a private educational institution in Texas</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August 14, 2011</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Spanish-American War arrived, America first entered into the international sweepstakes of the second great Western colonization.</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resultant Philippine War erupted in an unapologetic attempt to deprive Filipinos of democratic self-determination, it was this same sense of patriotic self-glorification that allowed American boys to herd thousands of doomed Filipinos into disease-ridden concentration camps.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Woodrow Wilson   . . .   would possibly do more to undermine world-wide democratic reform than any other American in history, to include Ronald Reagan.   . . .   Wilson    . . .   caved to the demands of bankers who feared losing billions in defaulting loans if the Allied cause foundered for lack of American support.   . . .   Wilson thus reversed two years of principled neutrality, torpedoing more human progress than any number of German U-Boats.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 very short while, Bolshevik Revolution seemed to promise hope. But Lenin was assassinated in 1924, and the rise of Stalin to power within the Bolshevik Party doomed any hope of its fidelity to egalitarian principles.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even then, America’s most highly decorated soldier, the once popular Marine Major General Smedley Darlington Butler, in 1935, wrote a book entitled War Is a Racket. Having earned two Medals of Honor and more in service to the oligarchy, it seems he had learned something about the “honor” of American war making.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another war, now in Korea. With it, came the permanent Cold War, and with it, a permanent Red Scare. America’s temporary insanity lapsed into chronic psychosis.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more Americans were rallied to defend the corporate nation state, the less able were its citizens to appreciate the structural flaws in its national charter. The collectivism of organized state violence had trumped the collectivism of democratic reform.</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a Revolution that would force the ruling elite to rewrite the social contract to represent the socially cooperative, “combinative” nature of man, as London and so many others had predicted, it was the people who were forced to sign “loyalty oaths” to a corporatist state bent on perpetual war and perpetual fear of perpetual war.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http://www.the-boondocks.org/forum/index.php?t=selmsg&amp;&amp;frm_id=45&amp;reply_count=0</w:t>
      </w: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Photos Don't Tell Lies</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Lou Dematteis, Author "A Portrait of Vietnam" (Norton Books, 1996) and "Nicaragua, A Decade of Revolution" (Norton Books, 1991)      -       Pacific News Service       -       May 15, 2004</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two weeks ago, he said that with Hussein gone "there are no longer torture chambers or rape rooms or mass graves in Iraq." Now we have pictures of mass graves in a soccer field in Fallujah and torture of prisoners at the hands of U.S. captors.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shortly we might well be seeing images of rape and murder, if other photos that have been described emerge. Now, when speaking about the horrors of Abu Ghraib prison, Bush talks about a "small number" who "dishonor the honorable cause in which so many are sacrificing."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are those involved really a "small number"? The volume of images continuing to surface, from various locations, will prove that false. The brewing scandal will move further and further up the chain of command. As a photographer who has covered war, I've seen it before. In the end, with these images, the war will lose critical public support among Americans, and will lose even more hearts and minds in Iraq and the Arab world. There is no other possible outcome: photos don't tell lies.    . .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http://www.informationclearinghouse.info/article6193.htm</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8"/>
          <w:szCs w:val="28"/>
        </w:rPr>
      </w:pPr>
    </w:p>
    <w:p w:rsidR="00C56EE7" w:rsidRDefault="00C56EE7">
      <w:pPr>
        <w:widowControl w:val="0"/>
        <w:autoSpaceDE w:val="0"/>
        <w:autoSpaceDN w:val="0"/>
        <w:adjustRightInd w:val="0"/>
        <w:spacing w:after="0" w:line="240" w:lineRule="auto"/>
        <w:rPr>
          <w:rFonts w:ascii="Times New Roman" w:hAnsi="Times New Roman" w:cs="Times New Roman"/>
          <w:sz w:val="28"/>
          <w:szCs w:val="28"/>
        </w:rPr>
      </w:pPr>
    </w:p>
    <w:p w:rsidR="00C56EE7" w:rsidRDefault="00C56EE7">
      <w:pPr>
        <w:widowControl w:val="0"/>
        <w:autoSpaceDE w:val="0"/>
        <w:autoSpaceDN w:val="0"/>
        <w:adjustRightInd w:val="0"/>
        <w:spacing w:after="0" w:line="240" w:lineRule="auto"/>
        <w:rPr>
          <w:rFonts w:ascii="Times New Roman" w:hAnsi="Times New Roman" w:cs="Times New Roman"/>
          <w:sz w:val="18"/>
          <w:szCs w:val="18"/>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Cuban Criminal Justice and the Ideal of Good Governance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Erik Luna  -  Assoc. Professor University of Utah  -  S.J. Quinney College of Law</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17"/>
          <w:szCs w:val="17"/>
        </w:rPr>
      </w:pPr>
    </w:p>
    <w:p w:rsidR="00C56EE7" w:rsidRDefault="00C56EE7">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$“Defamation” (difamación). This crime occurs when an individual, “before a third party, accuses someone of conduct, an act, or a characteristic that is dishonorable, and which could damage his social reputation, diminish the public’s opinion of him, or expose him to the loss of the confidence necessary to carry out his job, profession, or social function.” It is punishable by up to one year imprisonment.</w:t>
      </w:r>
    </w:p>
    <w:p w:rsidR="00C56EE7" w:rsidRDefault="00C56EE7">
      <w:pPr>
        <w:widowControl w:val="0"/>
        <w:autoSpaceDE w:val="0"/>
        <w:autoSpaceDN w:val="0"/>
        <w:adjustRightInd w:val="0"/>
        <w:spacing w:after="0" w:line="240" w:lineRule="auto"/>
        <w:rPr>
          <w:rFonts w:ascii="Arial" w:hAnsi="Arial" w:cs="Arial"/>
          <w:sz w:val="17"/>
          <w:szCs w:val="17"/>
        </w:rPr>
      </w:pPr>
    </w:p>
    <w:p w:rsidR="00C56EE7" w:rsidRDefault="00C56EE7">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$“Calumny” (calumnia). It is a crime punishable by up to two years imprisonment for someone to “knowingly divulge false facts that discredit another person.”</w:t>
      </w:r>
    </w:p>
    <w:p w:rsidR="00C56EE7" w:rsidRDefault="00C56EE7">
      <w:pPr>
        <w:widowControl w:val="0"/>
        <w:autoSpaceDE w:val="0"/>
        <w:autoSpaceDN w:val="0"/>
        <w:adjustRightInd w:val="0"/>
        <w:spacing w:after="0" w:line="240" w:lineRule="auto"/>
        <w:rPr>
          <w:rFonts w:ascii="Arial" w:hAnsi="Arial" w:cs="Arial"/>
          <w:sz w:val="17"/>
          <w:szCs w:val="17"/>
        </w:rPr>
      </w:pPr>
    </w:p>
    <w:p w:rsidR="00C56EE7" w:rsidRDefault="00C56EE7">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$“Insult” (injuria). This crime punishes by up to one year imprisonment anyone who “by written or spoken word, by drawings, gestures or acts, offends the honor of another person.”</w:t>
      </w:r>
    </w:p>
    <w:p w:rsidR="00C56EE7" w:rsidRDefault="00C56EE7">
      <w:pPr>
        <w:widowControl w:val="0"/>
        <w:autoSpaceDE w:val="0"/>
        <w:autoSpaceDN w:val="0"/>
        <w:adjustRightInd w:val="0"/>
        <w:spacing w:after="0" w:line="240" w:lineRule="auto"/>
        <w:rPr>
          <w:rFonts w:ascii="Times New Roman" w:hAnsi="Times New Roman" w:cs="Times New Roman"/>
          <w:sz w:val="10"/>
          <w:szCs w:val="10"/>
        </w:rPr>
      </w:pPr>
    </w:p>
    <w:p w:rsidR="00C56EE7" w:rsidRDefault="00C56EE7">
      <w:pPr>
        <w:widowControl w:val="0"/>
        <w:autoSpaceDE w:val="0"/>
        <w:autoSpaceDN w:val="0"/>
        <w:adjustRightInd w:val="0"/>
        <w:spacing w:after="0" w:line="240" w:lineRule="auto"/>
        <w:rPr>
          <w:rFonts w:ascii="Arial" w:hAnsi="Arial" w:cs="Arial"/>
          <w:sz w:val="17"/>
          <w:szCs w:val="17"/>
        </w:rPr>
      </w:pP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t xml:space="preserve">        --- Transnational Law &amp; Contemporary Problems  Vol. 14, p 529; Fall 2004</w:t>
      </w: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law of the exception: A typology of emergency powers</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Ferejohn and Pasquale Pasquino</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Roman dictatorship was in regular use for three hundred years: from the establishment of the republic until the defeat of Hannibal. According to Nippel, it was used ninety-five times in this period, and its restrictions were generally honored. </w:t>
      </w:r>
      <w:r>
        <w:rPr>
          <w:rFonts w:ascii="Arial" w:hAnsi="Arial" w:cs="Arial"/>
          <w:position w:val="5"/>
          <w:sz w:val="16"/>
          <w:szCs w:val="16"/>
          <w:vertAlign w:val="superscript"/>
        </w:rPr>
        <w:t>42</w:t>
      </w:r>
      <w:r>
        <w:rPr>
          <w:rFonts w:ascii="Arial" w:hAnsi="Arial" w:cs="Arial"/>
          <w:sz w:val="20"/>
          <w:szCs w:val="20"/>
        </w:rPr>
        <w:t xml:space="preserve"> No dictator served more than six months, and until the war with Hannibal dragged on, none led armies outside of Italy. Part of the reason for this success was that, until the wars with Carthage, the structure of emergencies facing the Romans fit very well with the institution of the dictator.</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fighting season in Italy was roughly from March to late October, so a six-month term was appropriate. Threats sufficient to invoke a dictatorship generally arose from Rome’s neighbors or from an invasion of the area around Rome itself. </w:t>
      </w:r>
      <w:r>
        <w:rPr>
          <w:rFonts w:ascii="Arial" w:hAnsi="Arial" w:cs="Arial"/>
          <w:position w:val="5"/>
          <w:sz w:val="16"/>
          <w:szCs w:val="16"/>
          <w:vertAlign w:val="superscript"/>
        </w:rPr>
        <w:t>43</w:t>
      </w:r>
      <w:r>
        <w:rPr>
          <w:rFonts w:ascii="Arial" w:hAnsi="Arial" w:cs="Arial"/>
          <w:sz w:val="20"/>
          <w:szCs w:val="20"/>
        </w:rPr>
        <w:t xml:space="preserve"> And, if the crisis arose from internal turmoil, it could usually be resolved in a short space of time, or at least, the acute aspects of it could be. The control of the dictatorship was a complex mix of ex ante, interim, and ex post mechanism. Ex ante controls were the heteroinvestiture: the fact that the entity (the Senate) that declared an emergency requiring a dictator was separate from the one exercising choice of the dictator; the prespecified sixmonth term; the prohibition on leading armies outside of Italy. Interim controls were more nebulous. The dictator could, after all, exercise absolute authority, and his commands could not be appealed and were subject to no interference from either the tribunes or the Senate. The Senate, nonetheless, had the control of the budget during the dictatorship. But, in practice, the dictators were chosen largely from among those who had held the consulship or perhaps from others with acknowledged military prowess and civic concern and would likely have had no higher ambition than to resolve the crisis facing their city. The constitutional norms were, moreover, “bright lines,” so that it would be clear when a course of action was a constitutional violation. But this mechanism of control depends on the political morality of the person occupying the dictatorship and could not be relied on to control a dictator who failed to respect constitutional morality. Thus, there would be a need for ex post modes of control of the kind the Greeks would exercise over their military a political leaders. But in Rome these modes were very weak. In principle, a violation might trigger a popular or political reaction against the dictator or his policies. In 217 B.C., for example, according to Livy, the Romans rejected Fabius’s policy of pursuing and harassing Hannibal rather than attacking him in force and elected a plebeian consul who promised to be more aggressive. </w:t>
      </w:r>
      <w:r>
        <w:rPr>
          <w:rFonts w:ascii="Arial" w:hAnsi="Arial" w:cs="Arial"/>
          <w:position w:val="6"/>
          <w:sz w:val="20"/>
          <w:szCs w:val="20"/>
          <w:vertAlign w:val="superscript"/>
        </w:rPr>
        <w:t>44</w:t>
      </w:r>
      <w:r>
        <w:rPr>
          <w:rFonts w:ascii="Arial" w:hAnsi="Arial" w:cs="Arial"/>
          <w:sz w:val="20"/>
          <w:szCs w:val="20"/>
        </w:rPr>
        <w:t xml:space="preserve"> However, that popular decision resulted in the disaster at Cannae, and, later on, Fabius was elected consul two more times. In any case, from the evidence available for this period, dictators did not disappoint the normative expectations of those who appointed them.</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however, a kind of constitutional check on dictatorship as opposed to the dictator. The body that declared the emergency (the Senate) and the body that named the dictator (the consuls) were not the same person as the one who exercised the dictatorial powers. From a constitutional viewpoint, therefore, there was a kind of ex ante control of the invocation of the dictatorship. Sill, once a dictator assumed the office, the only control that could be exercised over him involved an appeal to his honor or to his generosity.</w:t>
      </w: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8"/>
          <w:szCs w:val="8"/>
        </w:rPr>
      </w:pP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ab/>
        <w:t xml:space="preserve">I should not like to be a critic of the past if I had not improved upon it. But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today, as one of the historic men who have improved matters, I may critically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examine and judge the past, and all I can say is that the result of the year 1918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is merely the consequence of a rare accumulation of personal inefficiency in the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leadership of our nation, a unique accumulation which had never existed before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in history, nor-let me tell these gentlemen-will it ever be repeated. In spite of all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this, this country and the German soldier for four years withstood the attack of a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hostile world, and the German nation still believed in the honor of the remaining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democratic world and its statesmen.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ab/>
        <w:t xml:space="preserve">This credulity of the German nation, which was at the time regretted by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many, received a terrible reward. If today Englishmen come along and believe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that it is only necessary to put on the gramophone the old propaganda records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of the years 1917-18 in order to achieve a new result, I can only say they have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not forgotten anything, but unfortunately for them, they have not learned by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experience. In this respect they differ from the German people. The German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nation has learned since then; nor has it forgotten anything.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ab/>
        <w:t xml:space="preserve">We do not wish to be mean. Many times there have been broken pledges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in the past. But what happened in the years following 1918 was not one broken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pledge; broken pledges were mass-produced. Not a single pledge has been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fulfilled. Never before has a great nation been deceived as the German nation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was then deceived. It had received so many assurances, this credulous nation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had been promised so much, and what did they do to our nation? It was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plundered, it was exploited. A foreign statesman, an American, was employed to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make the German people even more credulous. Perhaps this was really the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reason why the German people were duped by this manoeuvre. But in this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respect, too, they are immune against any similar attempts. The German people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had opportunities, year after year, to ponder the sincerity of democratic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promises and assurances and the honesty of democratic statesmen, to make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comparison and to test them against their own experiences. It was in this period </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that the National Socialist movement originated.</w:t>
      </w:r>
    </w:p>
    <w:p w:rsidR="00C56EE7" w:rsidRDefault="00C56EE7">
      <w:pPr>
        <w:widowControl w:val="0"/>
        <w:pBdr>
          <w:top w:val="single" w:sz="24" w:space="0" w:color="auto" w:shadow="1"/>
          <w:left w:val="single" w:sz="24" w:space="0" w:color="auto" w:shadow="1"/>
          <w:bottom w:val="single" w:sz="24" w:space="0" w:color="auto" w:shadow="1"/>
          <w:right w:val="single" w:sz="24" w:space="0" w:color="auto" w:shadow="1"/>
        </w:pBdr>
        <w:autoSpaceDE w:val="0"/>
        <w:autoSpaceDN w:val="0"/>
        <w:adjustRightInd w:val="0"/>
        <w:spacing w:after="0" w:line="240" w:lineRule="auto"/>
        <w:ind w:left="720" w:right="720"/>
        <w:rPr>
          <w:rFonts w:ascii="Arial" w:hAnsi="Arial" w:cs="Arial"/>
          <w:sz w:val="8"/>
          <w:szCs w:val="8"/>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Nobel Committee Pulls Oil Plug on Democracy</w:t>
      </w: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Dr. Walid Phares   -  Oct. 9, 2009</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Let’s ask: What is the strategy behind the decision to grant this particular trophy to the sitting American president?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honored policy is to ensure that there will be no more American intervention overseas to provoke democratic change, let alone revolutions, particularly in the so-called “Muslim world.”</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Norwegian Nobel Committee lauded “the change in global mood   . . .  easing American conflicts with Muslim nations.”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other words, the transnational group of academics, politicians, and multinational corporations involved in the Oslo process of the Nobel Peace Prize clearly has championed the policy of Western restraint from “meddling” in the domestic business of authoritarian regimes.</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to pressure such types of regimes, as long as the latter’s action doesn’t disrupt the flow of petrodollars.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real message of the prize’s grantors is deeper than what it shyly states: You will be honored if you keep your hands off our regimes and ideologies.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Nobel Peace Prize Committee is based in Norway, which cooperates with OPEC and often has joint ventures with its members.    . . .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intervention in Yugoslavia, moderating the Palestinian-Israeli conflict, reaching out to dissidents in Myanmar, is fine. But defeating the Taliban and empowering women, helping the reformers in Iran, the Cedars Revolution in Lebanon, or saving Darfur: All of that is forbidden.</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bureaucrats and advisers of the Oslo committee are in partnership with the OPEC-OIC web    . . .    In their eyes, the Obama administration already delivered significantly in nine months: The war on terror is over, narrative against jihadism is deleted, OIC’s “fatwa” on Defamation of Religion is endorsed, meddling in Iran’s oppression of its citizens rejected, intervention in Darfur stopped, Ghadafi’s terror forgotten, Assad regime’s massacres forgiven, and of course Guantanamo to be closed and U.S. Homeland Security directed against natural disasters instead of urban jihadism.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return, the powerful grantee accepted the prize as a “call to action,” meaning the course will be stayed. Reaffirming the tenets of his Cairo speech, the president asserted that today’s world is one of “religions” deserving “mutual interests and respect.”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So, between the lines, no future U.S. actions will be in favor of oppressed peoples if they happen to be living in Dar el Islam.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“other side” announced its agenda for America, and the latter accepted.   . . .</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http://canadafreepress.com/index.php/article/15626</w:t>
      </w: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Military Dictatorship USA?</w:t>
      </w:r>
    </w:p>
    <w:p w:rsidR="00C56EE7" w:rsidRDefault="00C56EE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hermes-press.com     -    June 23, 2011</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United States we know we're living under a military dictatorship when we see:</w:t>
      </w: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dictatorial ruling clique increasing its militaristic imperialism operations </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Multi-deployments resulting in military suicide rate skyrocketing</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2000 coup d'etat and cabal puppet put into power in 2008 by a one-party system</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Chief of US Central Command saying "It's fun to kill people"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Military used to control civilian population violating U.S. Constitution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informants spying on fellow citizens</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spread of militaristic values and the increasing power of the military in our society</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All these conditions are now present in the United States.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basic political-economic structure of the United States consists of the production of armaments by the "defense industry" and the destruction of armaments in fabricated wars.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Wars are not "caused" by a crisis such as Pearl Harbor, 9/11, nonexistent weapons of mass destruction, or a supposed Yemini Al Qaeda underpants terrorist; wars are contrived for political-economic purposes by those in power.    . . .</w:t>
      </w: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J.P. (Pierpont) Morgan and his underlings essentially started World War I, reaping huge profits from the death of every American, British, French, and German soldier. Pierpont Morgan's New Haven railroad was about to go bankrupt when hostilities in Europe broke out. Morgan first convinced US President Woodrow Wilson to allow his companies to make loans to France to finance its war effort. Morgan then convinced the British and French governments to name him essentially the sole purchasing agent for the $3 billion to be spent on war materiel. This netted the J.P. Morgan company $30 million in commissions.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Pierpont directed the contracts -- and profits -- to Morgan-connected companies: Banker's Trust, Bethlehem Steel, Du Pont, United States Steel, Morgan-Guggenheim Utah Copper Company, and International Harvester. However, by 1917, the Allies had been brought to their knees and the J.P. Morgan interests were in deep trouble. The Allies owed Morgan and other US corporations $1.5 billion. All these loans would go bad if the United States did not enter the war. American Ambassador to Britain Walter Hines wrote to President Wilson that "Unless we go to war with Germany, our Government, of course, cannot make such a direct grant of credit . . ." to France and Britain. Within four weeks, President Wilson asked Congress for a declaration of war -- and J.P. Morgan was saved.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cabal-led military dictatorship is carrying out a policy of militaristic imperialism. The puppet Obama regime is now building the biggest-ever war machine   . . .    Religious leaders worldwide continue to support illicit militaristic imperialist wars, mindlessly intoning the lie that military personnel are fighting against terrorism or "saving the American way of life."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much of American history, especially since the beginning of the twentieth century, U.S. leaders have primarily perpetrated war on the people of the world instead of using war to free the people from oppression. Even in the second world war, which has been called "the good war," American and German industrialists collaborated with the Nazis for the purpose of making unconscionable profits.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Daily, we see the Obama-led junta demolishing Constitutional liberties with impunity. We must recognize that the old forms of military dictatorship--with jackbooted storm troopers--have been replaced with new "war on terrorism" military control of civilians. And we must be aware that the cabal has created a one-party political system; both Republican and Democrat leaders serving the same capitalist aims.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9/11 was an unconscionable act of terror and whether the Bush regime planned and carried out that operation is still an open question. The cabal perpetrated a second terrorist act on Christmas day, 2009, with US intelligence agencies making certain that the "underwear bomber" was able to board Flight 253. It's quite possible that the Obama regime will create a Weimar Germany style financial crash to usher in a complete Nazi-like police state.</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What the cabal is doing is so tyrannical that we must begin immediately to act as a people to stop its deliberate destruction of our nation.</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Books: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Nick Turse, The Complex: How the Military Invades Our Everyday Lives, 2008</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David Robb, Operation Hollywood: How the Pentagon Shapes and Censors the Movies, 2004</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Klaus Dodds, Screening Terror</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Matthew Alford, Reel Power</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Melani McAlister, Culture, Media, and US Interests in the Middle East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http://www.hermes-press.com/militarismindex.htm</w:t>
      </w: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Santorum: Obama's education stance is 'snobbery'</w:t>
      </w:r>
      <w:r>
        <w:rPr>
          <w:rFonts w:ascii="Times New Roman" w:hAnsi="Times New Roman" w:cs="Times New Roman"/>
          <w:sz w:val="24"/>
          <w:szCs w:val="24"/>
        </w:rPr>
        <w:t xml:space="preserve"> </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Raelyn Johnson, CNN     -     Jan 7, 2012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Rick Santorum called President Barack Obama's education goals an agenda of "hubris" on Saturday, saying he is "outraged" that the president thinks "every child in America should go to college." "The hubris of this president to think that he knows what's best for you   . . .  This is the kind of snobbery that we see from those that think they know how to run our lives," the former Pennsylvania senator said in a forum at St. Anselm's New Hampshire Institute of Politics.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Obama has repeatedly said he wants the United States to have the highest proportion of college graduates in the world by 2020.    . . .    Santorum calls for the federal government to have a "very limited" role in education   . . .   "We are leaving so many children behind because they're not ready to go to college — they don't want to go to college, they don't need to go to college," Santorum said Saturday.</w:t>
      </w:r>
    </w:p>
    <w:p w:rsidR="00C56EE7" w:rsidRDefault="00C56EE7">
      <w:pPr>
        <w:widowControl w:val="0"/>
        <w:autoSpaceDE w:val="0"/>
        <w:autoSpaceDN w:val="0"/>
        <w:adjustRightInd w:val="0"/>
        <w:spacing w:after="0" w:line="240" w:lineRule="auto"/>
        <w:rPr>
          <w:rFonts w:ascii="Times New Roman" w:hAnsi="Times New Roman" w:cs="Times New Roman"/>
          <w:sz w:val="12"/>
          <w:szCs w:val="12"/>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---http://www.wavenewspapers.com/news/Santorum-Obamas-education-stance-is-snobbery--136883613.html</w:t>
      </w: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Myth of Global Ethnic Conflict</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R. Bowen, Professor of anthropology, Washington University in St. Louis</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Journal of Democracy 7.4 (1996) 3-14</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Ethnicity is a product of modern politics.    . . .    People have  . . .  begun to see themselves as members of vast ethnic groups, opposed to other such groups, only during the modern period of colonization and state-building.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often forgotten how small the differences are among the currently warring factions in the Balkans. Serbs, Croats, and Bosnians all speak the same language (Italy has greater linguistic diversity) and have lived side by side, most often in peace, for centuries.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it is common to say that they are separated by religion   . . .   in fact each population includes sizeable numbers of the other two religions.   . . .    Religious differences have not, by themselves, caused intergroup conflict. Rising rates of intermarriage (as high as 30 percent in Bosnia) would have led to the gradual blurring of contrasts across these lines.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knowledgeable long-term observers such as Misha Glenny have pointed out, the roots of the current Balkan violence lie not in primordial ethnic and religious differences but rather in modern attempts to rally people around nationalist ideas.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Serbs dominated the state of Yugoslavia that was created after the First World War, Croat resentment of Serbs grew. The most militant of Croat nationalists formed an underground organization called Ustashe ("Uprising"), and it was this group, to which the Nazis gave control of Croatia, that carried out the forced conversions, expulsions, and massacres of Serbs during the Second World War. The later calls to war of the Serb leader Slobodan Milosevic worked upon the still fresh memories of these tragedies.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Marshal Tito chose to preserve his rule by forbidding Yugoslavs from forming independent civic groups and developing a sense of shared political values.    . . .   Tito further fanned nationalist flames by giving Serbs and Croats privileges in each other's territories -- Serbs held positions of power in Croatia, and Croats in Belgrade.   . . .  Resentments and fears  . . .  not ethnic differences -- made possible the success of the nationalist politicians Milosevic and Franjo Tudjman.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recall a National Public Radio reporter interviewing an African UN official about Rwanda. Throughout the discussion the reporter pressed the official to discuss the "ancient tribal hatreds" that were fueling the slaughter. The official ever so politely demurred, repeatedly reminding the reporter that mass conflict began when Belgian colonial rulers gave Tutsis a monopoly of state power. But, as happens so often, the image of ancient tribalism was too deeply ingrained in the reporter's mind for him to hear the UN official's message.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woman living in central Africa drew her identity from where she was born, from her lineage and in-laws, and from her wealth. Tribal or ethnic identity was rarely important in everyday life and could change as people moved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the colonial powers, and the independent states succeeding them, which declared that each and every person had an "ethnic identity" that determined his or her place within the colony or the postcolonial system.    . . .   Some historians of India attribute the birth of Hindu nationalism to the first British census, when people began to think of themselves as members of Hindu, Muslim, or Sikh populations.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Sinhalese and Tamils of Sri Lanka have a common origin and, contrary to stereotypes of dark Tamils and light-skinned Sinhalese, they cannot easily be distinguished by their physical characteristics. The distinction between them is based mainly on the language spoken. Before this century   . . .  they did not think of themselves as two distinct kinds of people. Then came British rule.   . . .   As the anthropologist Stanley Tambiah has argued, the island's violence is a late-twentieth-century response to colonial and postcolonial policies that relied on a hardened and artificial notion of ethnic boundaries.    . . .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Believing  . . .   that   . . .  conflicts are the natural consequences of human depravity in some quarters of the world, leads to perverse thinking and perverse policy. It makes violence seem characteristic of a people or region, rather than the consequence of specific political acts.   . . .  U.S. president Bill Clinton  . . .   began to claim that Bosnians and Serbs were killing each other because of their ethnic and religious differences.    . . .    It distracts us from the central and difficult question of just how and why people are sometimes led to commit such horrifying deeds.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Notes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Two of the most widely read proponents of the view I am contesting are Robert Kaplan, in his dispatches for The Atlantic and in his Balkan Ghosts: A Journey Through History (New York: St. Martin's, 1993), and (writing mainly on large-scale conflict) Samuel P. Huntington, in "The Clash of Civilizations?" Foreign Affairs 72 (Summer 1993): 22­49. My concern is less with the particular difficulties of these writers' arguments, about which others have written, than with the general notion, which, as with all myths, survives the death of any one of its versions.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See Misha Glenny, The Fall of Yugoslavia (New York: Penguin, 1992), for a balanced and ethnographically rich account of the Balkan wars. On recent tendencies in European nationalisms, see especially Rogers Brubaker, Nationalism Reframed: Nationhood and the National Question in the New Europe (Cambridge: Cambridge University Press, 1996). Brubaker makes the important point that "nationalism" should be treated as a category of social and political ideology, and not a pre-ideological "thing."</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S.J. Tambiah, Sri Lanka: Ethnic Fratricide and the Dismantling of Democracy (Chicago: University of Chicago Press, 1986). For a different view on the culture of violence in Sri Lanka, see Bruce Kapferer, Legends of People, Myths of State (Washington, D.C.: Smithsonian Institution Press, 1988).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 Ted Gurr, Ethnic Conflict in World Politics (Boulder, Colo.: Westview, 1994).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Donald L. Horowitz, Ethnic Groups in Conflict (Berkeley: University of California Press, 1985), 291­364.    . .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http://calliope.jhu.edu/journals/journal_of_democracy/v007/7.4bowen.html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http://www.mtholyoke.edu/acad/intrel/bowen.htm</w:t>
      </w: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 Forms of Colonization in the World Today</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Thomas Michel, S.J.</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today’s global context, writers like Samuel Huntington seek to convince the world that  Western - and specifically American - domination is precisely what is needed everywhere.  The problem is that others are simply too obtuse, stubborn, or bloody-minded to recognize it.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His ten commandments of Western civilization - individualism, liberalism, constitutionalism, human rights, equality, liberty, rule of law, democracy, free markets, separation of church and state </w:t>
      </w:r>
      <w:r>
        <w:rPr>
          <w:rFonts w:ascii="Arial" w:hAnsi="Arial" w:cs="Arial"/>
          <w:position w:val="5"/>
          <w:sz w:val="16"/>
          <w:szCs w:val="16"/>
          <w:vertAlign w:val="superscript"/>
        </w:rPr>
        <w:t>[7]</w:t>
      </w:r>
      <w:r>
        <w:rPr>
          <w:rFonts w:ascii="Arial" w:hAnsi="Arial" w:cs="Arial"/>
          <w:sz w:val="20"/>
          <w:szCs w:val="20"/>
        </w:rPr>
        <w:t xml:space="preserve"> - are unquestioned dogma for Huntington and his colleagues who determine Western policy.   . . .    Individually and as a comprehensive list of civilizational goals, they can be challenged.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Each of these goals can be and has been used to sustain and justify a new type of colonialism.  These values    . . .  can be simply proposed for consideration by peoples as they make their own decisions concerning the type of society they want to build.</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Modernity is a very modern concept.  The idea has not been around all that long, and it is a tailor-made construction to justify and promote consumer-oriented goals.   . . .   The constant message conveyed is that products like Coke or Pepsi are “modern,” that is - the drink of advanced, successful people.</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“modern” home furnishings, clothing, architecture, cuisine, music and films are invariably those designed on a Western model, with the assumption that those produced in the West are of better quality and confer the blessing of “modernity” on those who possess and use such items.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Modernity is not a culturally neutral or value-free concept.  The key principles of modernity - individualism, liberalism, scientific rationalism, religious relativism, and historical optimism - are held up as universal ideals superior to “traditional” ways of acting and looking at life.     .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 Samuel Huntington, “A Clash of Civilizations?” Foreign Affairs (72, 3), p. 40. Huntington has subsequently elaborated upon his argument in a book with virtually the same title as the original article, The Clash of Civilizations and the Remaking of World Order, New York: Simon and Schuster, 1996.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xml:space="preserve">[8] Awareness is growing among formerly colonized nations that they should be asking for reparations, rather than assistance.  At the time of the World Conference on Racism in Durban, South Africa, in August, 2001, Jubilee South Africa and Jubilee South convened a three-day workshop to ­consider the illegitimacy of the debt of the South to the North, the debt that the North owes the South, and the case for reparations.  According to their figures, in 1980, Third World debt stood at US$567 billion. US$3,450 billion has since been paid, yet today Third World debt stands at US$2,070 billion. </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http://www.sjweb.info/documents/dialogo/newforms.doc</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 daydreams the Iranian revolt</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Presseurop    -    June 26, 2009</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Guardian Lionel Beehner criticizes “the dreamers in the western press” who predict the Iranian regime’s imminent collapse. Westerners, Beehner argues, have a “tendency to label every picket line abroad as the next storming of the Bastille.” Regimes, however, do not crumble so easily. Predictions that the Burmese junta was finished when monks demonstrated in 2007 were wrong. Ukraine’s so-called Orange Revolution was but “a reshuffling of the chairs”.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he concludes, shouldn’t interfere. “Whenever the White House blesses a regime change or coup, it's the kiss of death.”</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http://www.presseurop.eu/en/content/article/38261-not-just-physical-gulf</w:t>
      </w: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Sri Lanka is still under threat - warns Secretary Defence</w:t>
      </w:r>
      <w:r>
        <w:rPr>
          <w:rFonts w:ascii="Times New Roman" w:hAnsi="Times New Roman" w:cs="Times New Roman"/>
          <w:sz w:val="24"/>
          <w:szCs w:val="24"/>
        </w:rPr>
        <w:t xml:space="preserve"> </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Defence Secretary Gotabaya Rajapaksa    -   Jan.11, 2012</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Global Tamils Forum   . . .   emerged in February 2010. The head of the GTF is the so-called Father Emmanuel, a Priest who was once hailed by Prabhakaran as "a freedom fighter who has given leadership to a movement committed to setting up the homeland to Tamil Eelam". Father Emmanuel has been engaged in a propaganda campaign against Sri Lanka for many years, targeting Tamil expatriates, Foreign Governments and International Organisations. Under his guidance, the GTF has successfully won over a number of politicians from various political parties in European countries as well as the United States, Australia, Canada, and India to support the separatist cause. In addition, the GTF and the BTF have courted officials within international organisations such as the United Nations, the European Union and various non-governmental organisations to obtain their support.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meanwhile, Nediyawan's group, known as The Tamil Eelam People's Assembly or the Tamil National Council, has been working with other international groups to promote the separatist cause in many parts of the world. Nediyawan's group has control over most of the assets of the LTTE's international organisation. It also presently controls the more than 350 Tamil schools that function in Europe supposedly for the promotion of Tamil language and culture. In reality, these schools aim to inculcate separatist sentiments and hatred towards the Sinhalese amongst 2nd and 3rd generation Tamils living abroad.</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on-going indoctrination of the students in these schools is a matter of grave concern. It affects a significant number of children all over Europe. These LTTE-linked Tamil schools have a student population of approximately 6500 in Germany, 5800 in Switzerland, 5000 in France and nearly 2000 more in the rest of Europe. These are large numbers. A proportion of the school fees charged from these students is directed into the coffers of LTTE-linked organisations. So is the income generated from events organised by these schools.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should also be noted that during the war, these schools functioned as a selection ground for future terrorists. In certain schools, the administration made arrangements for batches of students to undergo military training in the Wanni. Some of these students fought against the Security Forces during the Humanitarian Operation. Others returned to their countries and continue to work towards the separatist objective from outside Sri Lanka.   . . .</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http://www.nationalsecurity.lk/MCNS/defence-security/fullnews.php?id=3038</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Sources of Libyan War. Revelations of Former French Foreign Minister</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Alexander Mezyaev     -    Dec. 31, 2011</w:t>
      </w:r>
    </w:p>
    <w:p w:rsidR="00C56EE7" w:rsidRDefault="00C56EE7">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facts    . . .  that give enough ground to say that there was a thoroughly played game aimed at lulling the vigilance of Libyan leadership. And Sudan was part of it.  The book called Sarkozy Sous BHL (4) that has just seen light is written by former Foreign minister Roland Dumas.(5) and well known lawyer Jacque Verges.(6).</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offers detailed insight into the responsibility of the French President for crimes against humanity committed in Libya by French military. In particular it sheds light on the possibility of bringing to court the incumbent President   . . .   R. Dumas and J. Verges blame N. Sarkozy for bombing Libyan cities, including public and residential buildings, facilities providing for everyday life needs of people, cultural treasures.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adduce documents refuting the official Nato claims there was no damage to civilians.(7). One of the book’s chapters final words say that Monsieur Sarkozy is not an heir neither to general De Gaulle, nor to Giscard d'Estaing or Francois Mitterand. It’s a very important historic confirmation.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December 9 French lawyers, scholars and media men got together to discuss international legal aspects of the attack against Libya in the very heart of the country that was the chief initiator of the war. (8) There were four round table speakers: H. Kirchler, Austrian, R. Merkel (Germany), both international law professors, Russia was presented by the author of these lines and France - by former minister of foreign affairs R. Dumas. The last one came out with an extraordinary and unexpectedly open and above board speech, the one worth special attention.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R.Dumas (10) said it all started in 1983. A member of parliament he was assigned a secret mission from President F. Mitterrand to establish good ties with Libya. For this purpose he managed to visit the country a few times so that even the French ambassador in Tripoli was not aware of it.</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after he became minister of foreign affairs the USA started intensive efforts to make France change the course. A Pentagon delegation came to France in 1985 to make him believe Gaddafi was in possession of chemical weapons. They tried to convince him (and, correspondingly, President Mitterrand) that France had to bomb Libya because Gaddafi became a threat to the West. R. Dumas got angry and asked if this was the case why the US citizens enjoyed visa free entrance to Libya and engaged in oil business there.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1988 French prime minister J.Chirac received a request from the USA to give permission for a hundred aircraft to fly over French airspace to attack Libya. Dumas stood for refusal. He thought it was exactly what the President expected from him and he was right, the President refused. No matter Chirac was in disagreement, he complied with the President’s decision. The French refusal to give permission to cross its airspace didn’t prevent the strikes against Libya but the operation was delayed by 20 hours… All these years France resisted the US pressure to commit an aggression against Libya and now it gave in. Moreover it led the operation.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the preparation of war against Libya before February 2011 had been evident but, I think, it was the first time somebody, who took direct part in it, told about it so candidly and in an open manner. The revelations of Roland Dumas not only gave clue to all ins and outs of the NATO policy making process, but left no doubt all disturbances in Arab countries were a well planned special operation…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one can say with high probability the assassination of R. Hariri, the Lebanese prime minister, was committed exclusively for the purpose to set an “international” instrument to make short work of Syria. At first an “international” investigative committee was set up, then the Special tribunal for Lebanon. (11)</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main goal of the tribunal is not the Lebanese people as such but rather the pro Syrian forces in Lebanon. One can strike Syria by attacking them. There should be no illusions – Syria is the primary target today. How many decades are to pass before we know from witnesses what kind of dirty tricks are used while making preparations to destruct the country?</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 .</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(4) Abbr. Bernard-Henri Lévy – French provocateur (formally a journalist and philosopher). BHL played an active part spurring The French government to start military intervention in Libya. In August 2008 he reported from South Ossetia. At present he is calling for military intervention in Syria.</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(5) Rolan Dumas. A lawyer. MP (member of the French National Assembly, Socialist party) 1956 – 1995. 1983 – Minister of European Affairs. 1984 -1993 – Foreign Minister in the François Mitterrand government. President of the Constitutional Council in 1995 – 2000. He was convicted for criticising a public prosecutor in his book. The conviction was found unlawful by the European Court of Human Rights in May 2010. In May 2011, along with attorney Jacques Vergès, he went to ICC to sue French President Nicholas Sarkozy for crimes against humanity in relation to the Nato bombing campaign against Libya.</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(6) Jacques Vergès At prersent he is defending former head of Campuchia (Cambodia) Khieu Samphan before the International Tribunal for Cambodia. As a lawyer he defended Moussa Traore, former Mali’ president, Laurent Gbagbo, former president of Côte d'Ivoire, Tarik Aziz, former Iraqi Foreign minister, Carlos Ilich Ramirez, Klaus Barbie and others.</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(7) Dumas R., Verges J., Sarkozy sous BHL, Pierre-Guillaume de Roux, Paris. 2011.</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(8) The round table was organized under the aegis of the Institute for Democracy and Cooperation. (Institute’s official website and the conference information: http://www.idc-europe.org/fr/Table-ronde-sur--Le-conflit-libyen-et-le-droit-international.-) . The text of the presentation of the author:: http://www.idc-europe.org/fr/--Les-violations-du-droit-international-dans-la---campagne-libyenne--</w:t>
      </w: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 . . </w:t>
      </w:r>
      <w:r>
        <w:rPr>
          <w:rFonts w:ascii="Arial" w:hAnsi="Arial" w:cs="Arial"/>
          <w:sz w:val="18"/>
          <w:szCs w:val="18"/>
        </w:rPr>
        <w:tab/>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(10) As of December 2011 139 states joined the ICC Statute, it’s ratified by 120. South Sudan was the last to join.</w:t>
      </w: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(11) The Special Tribunal for Libya was established beyond the standing international law procedures by the UN Security Council resolution. Russia abstained saying the use of article VII of the UN Charter for the so called establishing of the tribunal is not applicable under the given circumstances.</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---http://www.strategic-culture.org/news/2011/12/31/sources-of-libyan-war-revelations-of-former-french-minister.html</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Seven Myths about the Greek Debt Crisis</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Stergios Skaperdas, Department of Economics    -    University of California, Irvine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 28/31, 2011</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Greece and other countries of the Eurozone there are a number of misconceptions about the debt crisis.    . . .   Default and exit from the Eurozone appears to</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 the most viable alternative in the long run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Greeks who are not economists or experts consciously or instinctively understand that there is a serious problem with the dominant narrative, but they do not have the knowledge to argue in detail against the misconceptions. Moreover, many of those who know better and could argue against the misconceptions either self-censor or have difficulties in accessing mainstream media.</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subset of the misconceptions is also prevalent in the global press and propagated by European politicians, bankers, and journalists.    . . .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#1: Default or “bankruptcy” would be catastrophic for Greece.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Myth #2: The (EU/ECB/IMF) troika’s objective is to “rescue” Greece. </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#3: The main cause of the crisis is the corruption of Greeks and the Greek State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#4: If only the Greek government were competent, the targets of the Memorandum would not fail.</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#5: Following the troika’s policies will lead Greece back to prosperity.</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#6: Exit from the Eurozone would be the worst possible outcome.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Myth #7: In its negotiations with the troika, the Greek government has very little bargaining power.   . .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scaremongering about default and “bankruptcy” does not make sense when the Finance Minister himself has already admitted that his government has agreed to go through one already.    . . .   Debt default and bankruptcy for individuals and corporations are critical attributes in the functioning of modern capitalism. If the lender has not been careful in choosing his borrowers, then it is both economically efficient and fair that he loses.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previously issued Greek debt needs to be scrutinized for possible illegality and odiousness. For example, the contracts with the investment banks that underwrote bond issues, and the records of their implementation need to be opened as a matter of basic transparency and democratic accountability.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exit from the Eurozone, cars and i-phones will become more expensive but food might actually become cheaper.   . . .   The experience of the past eighteen months has amply demonstrated that being in the Eurozone is incompatible with democracy in Greece and national sovereignty.   . . .    Th e Eurozone is likely to break up regardless of what Greece does. The real alternatives are political unification and breakup. Anything in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between cannot be sustained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Knowingly or unknowingly, the Greek government and mainstream press have been repeating most of the myths stated and discussed above. They have used them in order to justify the policies they’ve followed thus far and those they plan to vote on and implement in the near future.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myths also facilitate a near complete absence of debate about alternatives to the troika’s path. Members of parliament who vote whatever the troika asks them to vote use the fig leaf of a combination of the myths and the absence of any well-considered alternatives.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opposition parties in parliament are also partly responsible for this state of affairs.  They complain and object to the current policies but they rarely challenge the myths in a sustained, organized and intellectually honest fashion.    . . .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References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Ahamed, Liaquat (2009), Lords of Finance: The Bankers Who Broke the World, Penguin Press, New York.</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Allen, Peter, Eichengreen, Barry and Evans, Gary (2011), “Europe’s Plan Won’t Cut Greek Debt,” Bloombeg, August 4. http://www.bloomberg.com/news/2011-08-05/europe-s-plan-won-t-cut-greek-debt-allen-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eichengreen-and-evans.html</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Feldstein, Martin (2011) “Vaclav Klaus and the Euro,” March, NBER.</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http://www.nber.org/feldstein/essaysinhonorofVaclavKlaus.pdf</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Monetary Fund (IMF) (2011), Greece: Third Review Under the Stand-By</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Arrangement, Country Report No. 11/68, March.</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Katsimi, Margarita and Moutos, Thomas (2010), “EMU and the Greek Crisis,” European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Journal of Political Economy, December, 26(4), 568-576.</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Lewis, Michael (2011), “It’s the Economy, Dummkopf!,” Vanity Fair, September.</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http://www.vanityfair.com/business/features/2011/09/europe-201109</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OECD (2011), Government at a Glance, OECD Publishing.</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http://www.oecd-ilibrary.org/governance/government-at-a-glance-2011_gov_glance-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2011-en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O’Rourke, Kevin H. (2011), “A Tale of Two Trilemmas,” Trinity College Dublin, March.</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Research on Money and Finance (2010), “Eurozone Crisis: Begar Thyself and</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ThyNeighbour,” C.Lapavitsas, A. Kaltenbrunner, D. Lindo, J. Michell, J.P.Painceira, 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Pires, J. Powell, A. Stenfors, N. Teles, Occasional Report 1, March.</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www.researchonmoneyandfinance.org</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Rodrik, Dani (2011), The Globalization Paradox: Democracy and the Future of the</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World Economy, W.W.Norton, New York.</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Skaperdas, Stergios, “Policymaking in the Eurozone and the Core vs. Periphery</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Problem,” CESifo Forum, 2/2011, 12-18 – downloadable in: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http://www.cesifogroup.de/portal/page/portal/ifoHome/bpubl/b2journal/30publforum/_publforum?item_lin</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 forumindex2-11.htm</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UBS, (2011), “Euro break-up – the consequences,” UBS Investment Research, Global</w:t>
      </w: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Economic Perspectives, September. </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http://www.socsci.uci.edu/~sskaperd/SkaperdasMythsWP1011.pdf</w:t>
      </w: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Established democracies face a summer of despair</w:t>
      </w:r>
    </w:p>
    <w:p w:rsidR="00C56EE7" w:rsidRDefault="00C56EE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Tim Sullivan, Amy Teibel, and Adam Schreck     -      AP     -      August 13, 2011</w:t>
      </w:r>
    </w:p>
    <w:p w:rsidR="00C56EE7" w:rsidRDefault="00C56EE7">
      <w:pPr>
        <w:widowControl w:val="0"/>
        <w:autoSpaceDE w:val="0"/>
        <w:autoSpaceDN w:val="0"/>
        <w:adjustRightInd w:val="0"/>
        <w:spacing w:after="0" w:line="240" w:lineRule="auto"/>
        <w:rPr>
          <w:rFonts w:ascii="Arial" w:hAnsi="Arial" w:cs="Arial"/>
          <w:sz w:val="10"/>
          <w:szCs w:val="1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The hopes of the Arab Spring have, for some of the world's most established democracies, given way to a Summer of Despair.   Riots    . . .   debt burdens   . . .    corruption scandals    . . . </w:t>
      </w: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Dysfunction has become the norm in much of the democratic world   . . .   Democracy, of course, is a messy business. When everyone has the freedom to speak their mind, politics is naturally a struggle of conflicting views.  But it's been a particularly messy year.   . . . </w:t>
      </w: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seems that just as those nations demand the tools of democracy, we are finding them rusting and blunt in our hands," said Britain's Guardian newspaper.    . . .</w:t>
      </w: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"There's a feeling (in the West) that something has gone fundamentally wrong," said Shadi Hamid, director of research at the Brookings Doha Center in Qatar. "At least in places like Egypt and Tunisia, there's a sense of 'We're all in this together.'"    . . .</w:t>
      </w: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Eventually, it could even be enough to reshape global politics; if a resurgent Arab world was able to at least partially displace the now-dominant democracies.   . . .    Those wealthy democracies aren't quite so wealthy anymore. The past few years have laid bare many of the financial sins of the West: the excessive loans, the lax government oversight, the hidden budget deficits.    . . .</w:t>
      </w:r>
    </w:p>
    <w:p w:rsidR="00C56EE7" w:rsidRDefault="00C56EE7">
      <w:pPr>
        <w:widowControl w:val="0"/>
        <w:autoSpaceDE w:val="0"/>
        <w:autoSpaceDN w:val="0"/>
        <w:adjustRightInd w:val="0"/>
        <w:spacing w:after="0" w:line="240" w:lineRule="auto"/>
        <w:rPr>
          <w:rFonts w:ascii="Arial" w:hAnsi="Arial" w:cs="Arial"/>
          <w:sz w:val="14"/>
          <w:szCs w:val="14"/>
        </w:rPr>
      </w:pPr>
    </w:p>
    <w:p w:rsidR="00C56EE7" w:rsidRDefault="00C56EE7">
      <w:pPr>
        <w:widowControl w:val="0"/>
        <w:autoSpaceDE w:val="0"/>
        <w:autoSpaceDN w:val="0"/>
        <w:adjustRightInd w:val="0"/>
        <w:spacing w:after="0" w:line="240" w:lineRule="auto"/>
        <w:rPr>
          <w:rFonts w:ascii="Arial" w:hAnsi="Arial" w:cs="Arial"/>
          <w:sz w:val="16"/>
          <w:szCs w:val="16"/>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established democracies have their troubles — their riots, their debts, their political wrangling — at least they also have democracy.</w:t>
      </w:r>
    </w:p>
    <w:p w:rsidR="00C56EE7" w:rsidRDefault="00C56EE7">
      <w:pPr>
        <w:widowControl w:val="0"/>
        <w:autoSpaceDE w:val="0"/>
        <w:autoSpaceDN w:val="0"/>
        <w:adjustRightInd w:val="0"/>
        <w:spacing w:after="0" w:line="240" w:lineRule="auto"/>
        <w:rPr>
          <w:rFonts w:ascii="Times New Roman" w:hAnsi="Times New Roman" w:cs="Times New Roman"/>
          <w:sz w:val="8"/>
          <w:szCs w:val="8"/>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---http://www.google.com/hostednews/ap/article/ALeqM5hcR0c5215RyhmCp1R4DrYPOG-aSw?docId=4584b0c8a99e44409ca602567c8b44bc</w:t>
      </w:r>
    </w:p>
    <w:p w:rsidR="00C56EE7" w:rsidRDefault="00C56EE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Estates of the realm</w:t>
      </w:r>
    </w:p>
    <w:p w:rsidR="00C56EE7" w:rsidRDefault="00C56EE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Wikipedia</w:t>
      </w:r>
    </w:p>
    <w:p w:rsidR="00C56EE7" w:rsidRDefault="00C56EE7">
      <w:pPr>
        <w:widowControl w:val="0"/>
        <w:autoSpaceDE w:val="0"/>
        <w:autoSpaceDN w:val="0"/>
        <w:adjustRightInd w:val="0"/>
        <w:spacing w:after="0" w:line="240" w:lineRule="auto"/>
        <w:rPr>
          <w:rFonts w:ascii="Arial" w:hAnsi="Arial" w:cs="Arial"/>
          <w:sz w:val="8"/>
          <w:szCs w:val="8"/>
        </w:rPr>
      </w:pPr>
    </w:p>
    <w:p w:rsidR="00C56EE7" w:rsidRDefault="00C56EE7">
      <w:pPr>
        <w:widowControl w:val="0"/>
        <w:autoSpaceDE w:val="0"/>
        <w:autoSpaceDN w:val="0"/>
        <w:adjustRightInd w:val="0"/>
        <w:spacing w:after="0" w:line="240" w:lineRule="auto"/>
        <w:rPr>
          <w:rFonts w:ascii="Arial" w:hAnsi="Arial" w:cs="Arial"/>
          <w:sz w:val="18"/>
          <w:szCs w:val="18"/>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11th and 12th centuries thinkers argued that human society consisted of three orders: those who fight, those who pray, and those who labour. The structure of the second order, the clergy, was in place by 1200 and remained singly intact until the religious reformations of the 16th century.</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very general category of those who labour (specifically, those who were not knightly warriors or nobles) diversified rapidly after the 11th century into the lively and energetic worlds of peasants, skilled artisans, merchants, financiers, lay professionals, and entrepreneurs, which together drove the European economy to its greatest achievements.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The first order, those who fight, was the rank of the politically powerful, ambitious, and dangerous. Kings took pains to ensure that it did not resist their authority. By the 12th century, most European political thinkers agreed that monarchy was the ideal form of governance. This was because it imitated on earth the model set by God for the universe; it was the form of government of the ancient Hebrews and the Christian Biblical basis, the later Roman Empire, and also the peoples who succeeded Rome after the 4th century.   . . .</w:t>
      </w:r>
    </w:p>
    <w:p w:rsidR="00C56EE7" w:rsidRDefault="00C56EE7">
      <w:pPr>
        <w:widowControl w:val="0"/>
        <w:autoSpaceDE w:val="0"/>
        <w:autoSpaceDN w:val="0"/>
        <w:adjustRightInd w:val="0"/>
        <w:spacing w:after="0" w:line="240" w:lineRule="auto"/>
        <w:rPr>
          <w:rFonts w:ascii="Times New Roman" w:hAnsi="Times New Roman" w:cs="Times New Roman"/>
          <w:sz w:val="8"/>
          <w:szCs w:val="8"/>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http://en.wikipedia.org/wiki/Estates_of_the_realm</w:t>
      </w:r>
    </w:p>
    <w:p w:rsidR="00C56EE7" w:rsidRDefault="00C56EE7">
      <w:pPr>
        <w:widowControl w:val="0"/>
        <w:autoSpaceDE w:val="0"/>
        <w:autoSpaceDN w:val="0"/>
        <w:adjustRightInd w:val="0"/>
        <w:spacing w:before="100" w:after="100" w:line="240" w:lineRule="auto"/>
        <w:rPr>
          <w:rFonts w:ascii="Arial" w:hAnsi="Arial" w:cs="Arial"/>
          <w:sz w:val="19"/>
          <w:szCs w:val="19"/>
        </w:rPr>
      </w:pPr>
    </w:p>
    <w:p w:rsidR="00C56EE7" w:rsidRDefault="00C56EE7">
      <w:pPr>
        <w:widowControl w:val="0"/>
        <w:autoSpaceDE w:val="0"/>
        <w:autoSpaceDN w:val="0"/>
        <w:adjustRightInd w:val="0"/>
        <w:spacing w:before="100" w:after="100" w:line="240" w:lineRule="auto"/>
        <w:rPr>
          <w:rFonts w:ascii="Arial" w:hAnsi="Arial" w:cs="Arial"/>
          <w:sz w:val="19"/>
          <w:szCs w:val="19"/>
        </w:rPr>
      </w:pP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The Italian people --- with particular regard to South and Central Italy --- had been used to complete submission to the Catholic Church, which controlled practically every aspect of their lives. In the Papal States, the illiteracy, ignorance, and misery of the people were amongst the worst in Europe.</w:t>
      </w: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When Italy was first unified the Italian Government proceeded to set its house in order, and began to do so guided by the principles of Liberalism. It secularized education and the Press; it proclaimed freedom of speech, religion, and so on. The Catholic Church fought every measure with the utmost ferocity, proclaiming to the Faithful that Liberalism was a sin and that whoever voted for the secular State would automatically purchase for himself eternal damnation.</w:t>
      </w: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This attitude was maintained not only because of the secular character of the new Italy, but because the Papacy claimed that its States, with Rome, belonged to the Pope. Therefore, until the State returned Central Italy and Rome to the Pope (thus preventing the unification of Italy), the State and all Italians supporting it were enemies of the Catholic Church, and the Catholic Church would have nothing to do with them. This in spite of the repeated efforts of the Italian Government, which on many occasions tried to open negotiations with the Vatican for an amicable settlement of the dispute.</w:t>
      </w: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Considering the times, circumstances, and the war that the Vatican continued to wage against the Italian State, the terms offered to the Vatican were more than generous, and should not have prevented the Church and State from reaching a satisfactory agreement. But the real motive behind the intractability of the Vatican, was that it wanted to harass, and eventually destroy, the newly born Liberal Italy, and substitute for it the Clerical Catholic Italy of the past. By keeping open the Roman question, as it was then called, it kept millions of Italians hostile to the Government and all its laws. By preventing the authorities from speaking with an overwhelming popular mandate it prevented them from making more drastic reforms in the programme of secularization.</w:t>
      </w: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This enmity of the Vatican to the Liberal Italy of the closing decades of the nineteenth century not only created a state of war, as it did in other countries in similar circumstances, but also forbade all Italians to participate in the democratic life of the nation and exercise their newly acquired right to vote. Pius XI issued a "Non expedit," which forbade Catholics, under pain of excommunication, to vote at the elections. But as millions of Catholics were leaving the Church and therefore did not obey, Leo XIII, in 1886, had to issue new instructions to the effect that this "Non expedit" did not permit any of the faithful to use their vote.</w:t>
      </w:r>
    </w:p>
    <w:p w:rsidR="00C56EE7" w:rsidRDefault="00C56EE7">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ab/>
        <w:t>This extraordinary interference in the political life of a nation on the pretext of the Roman question was in reality the desperate effort of the Vatican to weaken the secularization of Italy and the Liberal forces, as well as all those other anti-clerical and revolutionary elements which were daily increasing throughout the country.</w:t>
      </w:r>
    </w:p>
    <w:p w:rsidR="00C56EE7" w:rsidRDefault="00C56EE7">
      <w:pPr>
        <w:widowControl w:val="0"/>
        <w:autoSpaceDE w:val="0"/>
        <w:autoSpaceDN w:val="0"/>
        <w:adjustRightInd w:val="0"/>
        <w:spacing w:after="0" w:line="240" w:lineRule="auto"/>
        <w:rPr>
          <w:rFonts w:ascii="Arial" w:hAnsi="Arial" w:cs="Arial"/>
          <w:sz w:val="19"/>
          <w:szCs w:val="19"/>
        </w:rPr>
      </w:pPr>
      <w:r>
        <w:rPr>
          <w:rFonts w:ascii="Arial" w:hAnsi="Arial" w:cs="Arial"/>
          <w:sz w:val="19"/>
          <w:szCs w:val="19"/>
        </w:rPr>
        <w:tab/>
        <w:t>The Vatican's claim of the right to forbid Italians to vote was upheld well into the first decades of the twentieth century, and although it was slightly modified in 1905, and Catholic candidates participated in the elections of 1904, 1909, and 1913, the ban on Catholics taking part in the political life of the nation was not lifted until some time after the First World War.</w:t>
      </w:r>
    </w:p>
    <w:p w:rsidR="00C56EE7" w:rsidRDefault="00C56EE7">
      <w:pPr>
        <w:widowControl w:val="0"/>
        <w:autoSpaceDE w:val="0"/>
        <w:autoSpaceDN w:val="0"/>
        <w:adjustRightInd w:val="0"/>
        <w:spacing w:after="0" w:line="240" w:lineRule="auto"/>
        <w:rPr>
          <w:rFonts w:ascii="Arial" w:hAnsi="Arial" w:cs="Arial"/>
          <w:color w:val="0000FF"/>
          <w:sz w:val="12"/>
          <w:szCs w:val="12"/>
          <w:u w:val="single"/>
        </w:rPr>
      </w:pP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http://www.geocities.com/visplace/vatican9.htm</w:t>
      </w: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http://www.geocities.com/visplace/vatican9p2.htm</w:t>
      </w: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http://www.geocities.com/visplace/vatican10.htm</w:t>
      </w: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http://www.geocities.com/visplace/vatican10p2.htm</w:t>
      </w: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p>
    <w:p w:rsidR="00C56EE7" w:rsidRDefault="00C56EE7">
      <w:pPr>
        <w:widowControl w:val="0"/>
        <w:autoSpaceDE w:val="0"/>
        <w:autoSpaceDN w:val="0"/>
        <w:adjustRightInd w:val="0"/>
        <w:spacing w:after="0" w:line="240" w:lineRule="auto"/>
        <w:rPr>
          <w:rFonts w:ascii="Times New Roman" w:hAnsi="Times New Roman" w:cs="Times New Roman"/>
          <w:sz w:val="19"/>
          <w:szCs w:val="19"/>
        </w:rPr>
      </w:pPr>
    </w:p>
    <w:p w:rsidR="00C56EE7" w:rsidRDefault="00C56EE7">
      <w:pPr>
        <w:widowControl w:val="0"/>
        <w:autoSpaceDE w:val="0"/>
        <w:autoSpaceDN w:val="0"/>
        <w:adjustRightInd w:val="0"/>
        <w:spacing w:after="0" w:line="240" w:lineRule="auto"/>
        <w:rPr>
          <w:rFonts w:ascii="Times New Roman" w:hAnsi="Times New Roman" w:cs="Times New Roman"/>
          <w:sz w:val="24"/>
          <w:szCs w:val="24"/>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Catholic Church, that imperishable handiwork of our all-merciful God, has for her immediate and natural purpose the saving of souls and securing our happiness in heaven. Yet in regard to things temporal she is the source of benefits as manifold and great as if the chief end of her existence were to ensure the prospering of our earthly life.</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Immortale Dei</w:t>
      </w:r>
    </w:p>
    <w:p w:rsidR="00C56EE7" w:rsidRDefault="00C56EE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Leo XIII</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Shortly after the war the Bishops of America formulated a Program of Social Reconstruction largely based on co-operation. But the Bishops' Program failed to materialize for lack of co-operators. Catholic laymen and women were more interested in a laissez-faire economy. So Catholic laymen and women went back to Normalcy with Harding; they tried to Keep Cool with Coolidge, and now they try to See Rosy with Roosevelt. Catholic laymen and women are more interested in political action than they are interested in Catholic Action.</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Catholic laymen and women are more ready to follow the leadership of the politicians than they are ready to follow the leadership of the Bishops.</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Holy Father and the Bishops ask us to reconstruct the social order. The social order was once constructed through dynamic Catholic Action. When the barbarians invaded the decaying Roman Empire Irish missionaries went all over Europe and laid the foundations of medieval Europe. Through the establishment of cultural centers, that is to say, Round-Table Discussions, they brought thought to the people. through free guest houses, that is to say, Houses of Hospitality, they popularized the divine virtue of charity. Through farming colonies, that is to say, Agronomic Universities, they emphasized voluntary poverty. It was on the basis of personal charity and voluntary poverty that Irish missionaries laid the foundations of the social order.</w:t>
      </w:r>
    </w:p>
    <w:p w:rsidR="00C56EE7" w:rsidRDefault="00C56EE7">
      <w:pPr>
        <w:widowControl w:val="0"/>
        <w:autoSpaceDE w:val="0"/>
        <w:autoSpaceDN w:val="0"/>
        <w:adjustRightInd w:val="0"/>
        <w:spacing w:after="0" w:line="240" w:lineRule="auto"/>
        <w:rPr>
          <w:rFonts w:ascii="Arial" w:hAnsi="Arial" w:cs="Arial"/>
          <w:sz w:val="12"/>
          <w:szCs w:val="12"/>
        </w:rPr>
      </w:pPr>
    </w:p>
    <w:p w:rsidR="00C56EE7" w:rsidRDefault="00C56E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Peter Maurin</w:t>
      </w: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Arial" w:hAnsi="Arial" w:cs="Arial"/>
          <w:sz w:val="20"/>
          <w:szCs w:val="20"/>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p>
    <w:p w:rsidR="00C56EE7" w:rsidRDefault="00C56EE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56EE7" w:rsidSect="00C56EE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EE7" w:rsidRDefault="00C56EE7" w:rsidP="00C56EE7">
      <w:pPr>
        <w:spacing w:after="0" w:line="240" w:lineRule="auto"/>
      </w:pPr>
      <w:r>
        <w:separator/>
      </w:r>
    </w:p>
  </w:endnote>
  <w:endnote w:type="continuationSeparator" w:id="0">
    <w:p w:rsidR="00C56EE7" w:rsidRDefault="00C56EE7" w:rsidP="00C56E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EE7" w:rsidRDefault="00C56EE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EE7" w:rsidRDefault="00C56EE7" w:rsidP="00C56EE7">
      <w:pPr>
        <w:spacing w:after="0" w:line="240" w:lineRule="auto"/>
      </w:pPr>
      <w:r>
        <w:separator/>
      </w:r>
    </w:p>
  </w:footnote>
  <w:footnote w:type="continuationSeparator" w:id="0">
    <w:p w:rsidR="00C56EE7" w:rsidRDefault="00C56EE7" w:rsidP="00C56E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EE7" w:rsidRDefault="00C56EE7">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EE7"/>
    <w:rsid w:val="009C7E69"/>
    <w:rsid w:val="00C56E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8540</Words>
  <Characters>48682</Characters>
  <Application>Microsoft Office Word</Application>
  <DocSecurity>0</DocSecurity>
  <Lines>405</Lines>
  <Paragraphs>114</Paragraphs>
  <ScaleCrop>false</ScaleCrop>
  <Company/>
  <LinksUpToDate>false</LinksUpToDate>
  <CharactersWithSpaces>57108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